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53" w:rsidRPr="00BE7253" w:rsidRDefault="00BE7253" w:rsidP="00BE7253">
      <w:pPr>
        <w:shd w:val="clear" w:color="auto" w:fill="F6FDC7"/>
        <w:spacing w:before="125" w:after="12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Утверждены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постановлением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Правительства Новгородской области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от 28.04.2016 N 160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sz w:val="44"/>
          <w:szCs w:val="44"/>
          <w:lang w:eastAsia="ru-RU"/>
        </w:rPr>
        <w:t>ТАРИФЫ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социальные услуги, предоставляемые в стационарной форме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социального обслуживания гражданам, полностью или частично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7253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утратившим</w:t>
      </w:r>
      <w:proofErr w:type="gramEnd"/>
      <w:r w:rsidRPr="00BE7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способности либо возможности осуществлять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самообслуживание, самостоятельно передвигаться,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обеспечивать основные жизненные потребности в силу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заболевания, травмы, возраста или наличия инвалидности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proofErr w:type="gramStart"/>
      <w:r w:rsidRPr="00BE7253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нуждающимся</w:t>
      </w:r>
      <w:proofErr w:type="gramEnd"/>
      <w:r w:rsidRPr="00BE7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постоянном постороннем уходе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6840"/>
        <w:gridCol w:w="1515"/>
      </w:tblGrid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Тариф на социальные услуги </w:t>
            </w:r>
            <w:hyperlink r:id="rId4" w:anchor="P186" w:history="1">
              <w:r w:rsidRPr="00BE7253">
                <w:rPr>
                  <w:rFonts w:ascii="Arial" w:eastAsia="Times New Roman" w:hAnsi="Arial" w:cs="Arial"/>
                  <w:color w:val="003A21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Социально-бытовые услуги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6,54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питанием</w:t>
            </w:r>
            <w:proofErr w:type="gramEnd"/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согласно утвержденным нормативам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Психоневрологические интернаты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8,53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организации, осуществляющие стационарное социальное обслуживание, обеспечивающие питанием собственными силами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7,44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организации, осуществляющие стационарное социальное обслуживание, обеспечивающие готовым питанием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10,13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Помощь в приеме пищи (кормление)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жилых помещений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49,1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в том числе обеспечение книгами, журналами, газетами, настольными играми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мебели (шт.)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4,07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59,83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средств личной гигиены (</w:t>
            </w:r>
            <w:proofErr w:type="spellStart"/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койкодень</w:t>
            </w:r>
            <w:proofErr w:type="spellEnd"/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49,1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организации ритуальных услуг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59,83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Стирка и глажка белья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43,88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приемом лекарств по назначению врача и другое)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оздоровительных мероприятий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</w:t>
            </w: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здоровья)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91,18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проведении медико-социальной экспертизы, прохождении диспансеризации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обеспечении лекарственными средствами и изделиями медицинского назначения, техническими средствами ухода и реабилитации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оказании экстренной доврачебной помощи, вызов врача на дом, сопровождение получателей социальных услуг в медицинские организации и посещение их в этих организациях в случае госпитализации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91,18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Социально-психологический патронаж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позитивных интересов (в том числе в сфере досуга)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Социально-правовые услуги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помощи в оформлении и восстановлении </w:t>
            </w: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документов получателей социальных услуг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50,15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65,35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обучении навыкам компьютерной грамотности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59,83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Социально-трудовые услуги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E7253" w:rsidRPr="00BE7253" w:rsidTr="00BE7253">
        <w:trPr>
          <w:tblCellSpacing w:w="15" w:type="dxa"/>
        </w:trPr>
        <w:tc>
          <w:tcPr>
            <w:tcW w:w="795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81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 (чел./час.)</w:t>
            </w:r>
          </w:p>
        </w:tc>
        <w:tc>
          <w:tcPr>
            <w:tcW w:w="1470" w:type="dxa"/>
            <w:vAlign w:val="center"/>
            <w:hideMark/>
          </w:tcPr>
          <w:p w:rsidR="00BE7253" w:rsidRPr="00BE7253" w:rsidRDefault="00BE7253" w:rsidP="00BE7253">
            <w:pPr>
              <w:spacing w:before="125" w:after="1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59,83</w:t>
            </w:r>
          </w:p>
        </w:tc>
      </w:tr>
    </w:tbl>
    <w:p w:rsidR="00BE7253" w:rsidRPr="00BE7253" w:rsidRDefault="00BE7253" w:rsidP="00BE7253">
      <w:pPr>
        <w:shd w:val="clear" w:color="auto" w:fill="F6FDC7"/>
        <w:spacing w:before="125" w:after="1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color w:val="000080"/>
          <w:sz w:val="25"/>
          <w:szCs w:val="25"/>
          <w:lang w:eastAsia="ru-RU"/>
        </w:rPr>
        <w:t>--------------------------------</w:t>
      </w:r>
    </w:p>
    <w:p w:rsidR="00BE7253" w:rsidRPr="00BE7253" w:rsidRDefault="00BE7253" w:rsidP="00BE7253">
      <w:pPr>
        <w:shd w:val="clear" w:color="auto" w:fill="F6FDC7"/>
        <w:spacing w:before="125" w:after="1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253">
        <w:rPr>
          <w:rFonts w:ascii="Times New Roman" w:eastAsia="Times New Roman" w:hAnsi="Times New Roman" w:cs="Times New Roman"/>
          <w:color w:val="000080"/>
          <w:sz w:val="25"/>
          <w:szCs w:val="25"/>
          <w:lang w:eastAsia="ru-RU"/>
        </w:rPr>
        <w:t>&lt;*&gt; Налогом на добавленную стоимость не облагается в соответствии с подпунктом 14.1 пункта 2 статьи 149 главы 21 Налогового кодекса Российской Федерации</w:t>
      </w:r>
    </w:p>
    <w:p w:rsidR="002B4541" w:rsidRDefault="002B4541"/>
    <w:sectPr w:rsidR="002B4541" w:rsidSect="002B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7253"/>
    <w:rsid w:val="002B4541"/>
    <w:rsid w:val="00B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-internat.nov.socinfo.ru/tar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2019-09-19T07:18:00Z</dcterms:created>
  <dcterms:modified xsi:type="dcterms:W3CDTF">2019-09-19T07:20:00Z</dcterms:modified>
</cp:coreProperties>
</file>